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35E6">
      <w:pPr>
        <w:pBdr>
          <w:bottom w:val="single" w:color="auto" w:sz="4" w:space="1"/>
        </w:pBdr>
        <w:tabs>
          <w:tab w:val="right" w:pos="9214"/>
        </w:tabs>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ja-JP"/>
        </w:rPr>
        <w:t>3GPP TSG-SA WG1 Meeting #1</w:t>
      </w:r>
      <w:r>
        <w:rPr>
          <w:rFonts w:hint="eastAsia" w:ascii="Arial" w:hAnsi="Arial" w:eastAsia="宋体" w:cs="Arial"/>
          <w:b/>
          <w:sz w:val="24"/>
          <w:szCs w:val="24"/>
          <w:highlight w:val="none"/>
          <w:lang w:val="en-US" w:eastAsia="zh-CN"/>
        </w:rPr>
        <w:t>13</w:t>
      </w:r>
      <w:r>
        <w:rPr>
          <w:rFonts w:ascii="Arial" w:hAnsi="Arial" w:eastAsia="MS Mincho" w:cs="Arial"/>
          <w:b/>
          <w:sz w:val="24"/>
          <w:szCs w:val="24"/>
          <w:highlight w:val="none"/>
          <w:lang w:eastAsia="ja-JP"/>
        </w:rPr>
        <w:t xml:space="preserve"> </w:t>
      </w:r>
      <w:r>
        <w:rPr>
          <w:rFonts w:ascii="Arial" w:hAnsi="Arial" w:eastAsia="MS Mincho" w:cs="Arial"/>
          <w:b/>
          <w:sz w:val="24"/>
          <w:szCs w:val="24"/>
          <w:highlight w:val="none"/>
          <w:lang w:eastAsia="ja-JP"/>
        </w:rPr>
        <w:tab/>
      </w:r>
      <w:r>
        <w:rPr>
          <w:rFonts w:ascii="Arial" w:hAnsi="Arial" w:eastAsia="MS Mincho" w:cs="Arial"/>
          <w:b/>
          <w:sz w:val="24"/>
          <w:szCs w:val="24"/>
          <w:highlight w:val="none"/>
          <w:lang w:eastAsia="ja-JP"/>
        </w:rPr>
        <w:t>S1-2</w:t>
      </w:r>
      <w:r>
        <w:rPr>
          <w:rFonts w:hint="eastAsia" w:ascii="Arial" w:hAnsi="Arial" w:eastAsia="宋体" w:cs="Arial"/>
          <w:b/>
          <w:sz w:val="24"/>
          <w:szCs w:val="24"/>
          <w:highlight w:val="none"/>
          <w:lang w:val="en-US" w:eastAsia="zh-CN"/>
        </w:rPr>
        <w:t>61214</w:t>
      </w:r>
    </w:p>
    <w:p w14:paraId="241BBB9B">
      <w:pPr>
        <w:pBdr>
          <w:bottom w:val="single" w:color="auto" w:sz="4" w:space="1"/>
        </w:pBdr>
        <w:tabs>
          <w:tab w:val="right" w:pos="9214"/>
        </w:tabs>
        <w:jc w:val="both"/>
        <w:rPr>
          <w:rFonts w:ascii="Arial" w:hAnsi="Arial" w:eastAsia="Batang" w:cs="Arial"/>
          <w:b/>
          <w:sz w:val="24"/>
          <w:lang w:eastAsia="zh-CN"/>
        </w:rPr>
      </w:pPr>
      <w:r>
        <w:rPr>
          <w:rFonts w:hint="eastAsia" w:ascii="Arial" w:hAnsi="Arial" w:eastAsia="MS Mincho" w:cs="Arial"/>
          <w:b/>
          <w:sz w:val="24"/>
          <w:szCs w:val="24"/>
          <w:highlight w:val="none"/>
          <w:lang w:eastAsia="ja-JP"/>
        </w:rPr>
        <w:t>Goa, India, 9 – 13 February, 2026</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61032</w:t>
      </w:r>
      <w:r>
        <w:rPr>
          <w:rFonts w:ascii="Arial" w:hAnsi="Arial" w:eastAsia="MS Mincho" w:cs="Arial"/>
          <w:i/>
          <w:sz w:val="24"/>
          <w:szCs w:val="24"/>
          <w:lang w:eastAsia="ja-JP"/>
        </w:rPr>
        <w:t>)</w:t>
      </w:r>
    </w:p>
    <w:p w14:paraId="527BCA53">
      <w:pPr>
        <w:tabs>
          <w:tab w:val="left" w:pos="2127"/>
        </w:tabs>
        <w:ind w:left="2127" w:hanging="2127"/>
        <w:jc w:val="both"/>
        <w:outlineLvl w:val="0"/>
        <w:rPr>
          <w:rFonts w:ascii="Arial" w:hAnsi="Arial" w:eastAsia="Batang"/>
          <w:b/>
          <w:sz w:val="24"/>
          <w:szCs w:val="24"/>
          <w:lang w:val="en-US" w:eastAsia="zh-CN"/>
        </w:rPr>
      </w:pPr>
    </w:p>
    <w:p w14:paraId="0250F871">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14:paraId="6E0EA295">
      <w:pPr>
        <w:tabs>
          <w:tab w:val="left" w:pos="2127"/>
        </w:tabs>
        <w:ind w:left="2127" w:hanging="2127"/>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mini</w:t>
      </w:r>
      <w:r>
        <w:rPr>
          <w:rFonts w:ascii="Arial" w:hAnsi="Arial" w:eastAsia="Batang" w:cs="Arial"/>
          <w:b/>
          <w:sz w:val="24"/>
          <w:szCs w:val="24"/>
          <w:lang w:eastAsia="zh-CN"/>
        </w:rPr>
        <w:t>WID</w:t>
      </w:r>
      <w:r>
        <w:rPr>
          <w:rFonts w:hint="eastAsia" w:ascii="Arial" w:hAnsi="Arial" w:eastAsia="Batang" w:cs="Arial"/>
          <w:b/>
          <w:sz w:val="24"/>
          <w:szCs w:val="24"/>
          <w:lang w:val="en-US" w:eastAsia="zh-CN"/>
        </w:rPr>
        <w:t xml:space="preserve"> on non-UAS-capable UE specific requirem</w:t>
      </w:r>
      <w:bookmarkStart w:id="0" w:name="_GoBack"/>
      <w:bookmarkEnd w:id="0"/>
      <w:r>
        <w:rPr>
          <w:rFonts w:hint="eastAsia" w:ascii="Arial" w:hAnsi="Arial" w:eastAsia="Batang" w:cs="Arial"/>
          <w:b/>
          <w:sz w:val="24"/>
          <w:szCs w:val="24"/>
          <w:lang w:val="en-US" w:eastAsia="zh-CN"/>
        </w:rPr>
        <w:t xml:space="preserve">ent  </w:t>
      </w:r>
    </w:p>
    <w:p w14:paraId="24D9D5D2">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7D90659A">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3</w:t>
      </w:r>
    </w:p>
    <w:p w14:paraId="58EE77B3">
      <w:pPr>
        <w:rPr>
          <w:rFonts w:eastAsia="Batang"/>
          <w:lang w:val="en-US" w:eastAsia="zh-CN"/>
        </w:rPr>
      </w:pPr>
    </w:p>
    <w:p w14:paraId="703800D0">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84A5C45">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543D15D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Non-UAS-capable UE specific requirement </w:t>
      </w:r>
    </w:p>
    <w:p w14:paraId="1F3986EF">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NUCU_REQ</w:t>
      </w:r>
    </w:p>
    <w:p w14:paraId="1FA3037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233EA027">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000000"/>
          <w:sz w:val="36"/>
          <w:szCs w:val="20"/>
          <w:lang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1</w:t>
      </w:r>
    </w:p>
    <w:p w14:paraId="61CDCC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4FD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C3EFE2B">
            <w:pPr>
              <w:pStyle w:val="27"/>
            </w:pPr>
            <w:r>
              <w:t>Affects:</w:t>
            </w:r>
          </w:p>
        </w:tc>
        <w:tc>
          <w:tcPr>
            <w:tcW w:w="1275" w:type="dxa"/>
            <w:tcBorders>
              <w:left w:val="nil"/>
              <w:bottom w:val="single" w:color="auto" w:sz="12" w:space="0"/>
            </w:tcBorders>
            <w:shd w:val="clear" w:color="auto" w:fill="E0E0E0"/>
          </w:tcPr>
          <w:p w14:paraId="417372F3">
            <w:pPr>
              <w:pStyle w:val="27"/>
            </w:pPr>
            <w:r>
              <w:t>UICC apps</w:t>
            </w:r>
          </w:p>
        </w:tc>
        <w:tc>
          <w:tcPr>
            <w:tcW w:w="1037" w:type="dxa"/>
            <w:tcBorders>
              <w:bottom w:val="single" w:color="auto" w:sz="12" w:space="0"/>
            </w:tcBorders>
            <w:shd w:val="clear" w:color="auto" w:fill="E0E0E0"/>
          </w:tcPr>
          <w:p w14:paraId="42C3D1DC">
            <w:pPr>
              <w:pStyle w:val="27"/>
            </w:pPr>
            <w:r>
              <w:t>ME</w:t>
            </w:r>
          </w:p>
        </w:tc>
        <w:tc>
          <w:tcPr>
            <w:tcW w:w="850" w:type="dxa"/>
            <w:tcBorders>
              <w:bottom w:val="single" w:color="auto" w:sz="12" w:space="0"/>
            </w:tcBorders>
            <w:shd w:val="clear" w:color="auto" w:fill="E0E0E0"/>
          </w:tcPr>
          <w:p w14:paraId="550906DF">
            <w:pPr>
              <w:pStyle w:val="27"/>
            </w:pPr>
            <w:r>
              <w:t>AN</w:t>
            </w:r>
          </w:p>
        </w:tc>
        <w:tc>
          <w:tcPr>
            <w:tcW w:w="851" w:type="dxa"/>
            <w:tcBorders>
              <w:bottom w:val="single" w:color="auto" w:sz="12" w:space="0"/>
            </w:tcBorders>
            <w:shd w:val="clear" w:color="auto" w:fill="E0E0E0"/>
          </w:tcPr>
          <w:p w14:paraId="6F5F5F71">
            <w:pPr>
              <w:pStyle w:val="27"/>
            </w:pPr>
            <w:r>
              <w:t>CN</w:t>
            </w:r>
          </w:p>
        </w:tc>
        <w:tc>
          <w:tcPr>
            <w:tcW w:w="1752" w:type="dxa"/>
            <w:tcBorders>
              <w:bottom w:val="single" w:color="auto" w:sz="12" w:space="0"/>
            </w:tcBorders>
            <w:shd w:val="clear" w:color="auto" w:fill="E0E0E0"/>
          </w:tcPr>
          <w:p w14:paraId="1808FD5A">
            <w:pPr>
              <w:pStyle w:val="27"/>
            </w:pPr>
            <w:r>
              <w:t>Others (specify)</w:t>
            </w:r>
          </w:p>
        </w:tc>
      </w:tr>
      <w:tr w14:paraId="1C652B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1F621AB0">
            <w:pPr>
              <w:pStyle w:val="27"/>
            </w:pPr>
            <w:r>
              <w:t>Yes</w:t>
            </w:r>
          </w:p>
        </w:tc>
        <w:tc>
          <w:tcPr>
            <w:tcW w:w="1275" w:type="dxa"/>
            <w:tcBorders>
              <w:top w:val="nil"/>
              <w:left w:val="nil"/>
            </w:tcBorders>
            <w:shd w:val="clear" w:color="auto" w:fill="FFFFFF" w:themeFill="background1"/>
          </w:tcPr>
          <w:p w14:paraId="630647E2">
            <w:pPr>
              <w:pStyle w:val="28"/>
            </w:pPr>
          </w:p>
        </w:tc>
        <w:tc>
          <w:tcPr>
            <w:tcW w:w="1037" w:type="dxa"/>
            <w:tcBorders>
              <w:top w:val="nil"/>
            </w:tcBorders>
            <w:shd w:val="clear" w:color="auto" w:fill="FFFFFF" w:themeFill="background1"/>
          </w:tcPr>
          <w:p w14:paraId="26AEDB84">
            <w:pPr>
              <w:pStyle w:val="28"/>
            </w:pPr>
          </w:p>
        </w:tc>
        <w:tc>
          <w:tcPr>
            <w:tcW w:w="850" w:type="dxa"/>
            <w:tcBorders>
              <w:top w:val="nil"/>
            </w:tcBorders>
          </w:tcPr>
          <w:p w14:paraId="11D3734D">
            <w:pPr>
              <w:pStyle w:val="28"/>
            </w:pPr>
          </w:p>
        </w:tc>
        <w:tc>
          <w:tcPr>
            <w:tcW w:w="851" w:type="dxa"/>
            <w:tcBorders>
              <w:top w:val="nil"/>
            </w:tcBorders>
          </w:tcPr>
          <w:p w14:paraId="0B309067">
            <w:pPr>
              <w:pStyle w:val="28"/>
            </w:pPr>
            <w:r>
              <w:t>x</w:t>
            </w:r>
          </w:p>
        </w:tc>
        <w:tc>
          <w:tcPr>
            <w:tcW w:w="1752" w:type="dxa"/>
            <w:tcBorders>
              <w:top w:val="nil"/>
            </w:tcBorders>
          </w:tcPr>
          <w:p w14:paraId="368E0434">
            <w:pPr>
              <w:pStyle w:val="28"/>
            </w:pPr>
          </w:p>
        </w:tc>
      </w:tr>
      <w:tr w14:paraId="3593E5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00F1F06">
            <w:pPr>
              <w:pStyle w:val="27"/>
            </w:pPr>
            <w:r>
              <w:t>No</w:t>
            </w:r>
          </w:p>
        </w:tc>
        <w:tc>
          <w:tcPr>
            <w:tcW w:w="1275" w:type="dxa"/>
            <w:tcBorders>
              <w:left w:val="nil"/>
            </w:tcBorders>
            <w:shd w:val="clear" w:color="auto" w:fill="FFFFFF" w:themeFill="background1"/>
          </w:tcPr>
          <w:p w14:paraId="7946EC09">
            <w:pPr>
              <w:pStyle w:val="28"/>
            </w:pPr>
          </w:p>
        </w:tc>
        <w:tc>
          <w:tcPr>
            <w:tcW w:w="1037" w:type="dxa"/>
            <w:shd w:val="clear" w:color="auto" w:fill="FFFFFF" w:themeFill="background1"/>
          </w:tcPr>
          <w:p w14:paraId="26017641">
            <w:pPr>
              <w:pStyle w:val="28"/>
            </w:pPr>
            <w:r>
              <w:t>x</w:t>
            </w:r>
          </w:p>
        </w:tc>
        <w:tc>
          <w:tcPr>
            <w:tcW w:w="850" w:type="dxa"/>
          </w:tcPr>
          <w:p w14:paraId="3DC5023F">
            <w:pPr>
              <w:pStyle w:val="28"/>
            </w:pPr>
          </w:p>
        </w:tc>
        <w:tc>
          <w:tcPr>
            <w:tcW w:w="851" w:type="dxa"/>
          </w:tcPr>
          <w:p w14:paraId="597212D3">
            <w:pPr>
              <w:pStyle w:val="28"/>
            </w:pPr>
          </w:p>
        </w:tc>
        <w:tc>
          <w:tcPr>
            <w:tcW w:w="1752" w:type="dxa"/>
          </w:tcPr>
          <w:p w14:paraId="0ACB5BF6">
            <w:pPr>
              <w:pStyle w:val="28"/>
            </w:pPr>
          </w:p>
        </w:tc>
      </w:tr>
      <w:tr w14:paraId="46176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8DE563B">
            <w:pPr>
              <w:pStyle w:val="27"/>
            </w:pPr>
            <w:r>
              <w:t>Don't know</w:t>
            </w:r>
          </w:p>
        </w:tc>
        <w:tc>
          <w:tcPr>
            <w:tcW w:w="1275" w:type="dxa"/>
            <w:tcBorders>
              <w:left w:val="nil"/>
            </w:tcBorders>
          </w:tcPr>
          <w:p w14:paraId="444870B9">
            <w:pPr>
              <w:pStyle w:val="28"/>
            </w:pPr>
            <w:r>
              <w:t>x</w:t>
            </w:r>
          </w:p>
        </w:tc>
        <w:tc>
          <w:tcPr>
            <w:tcW w:w="1037" w:type="dxa"/>
          </w:tcPr>
          <w:p w14:paraId="4DDADB13">
            <w:pPr>
              <w:pStyle w:val="28"/>
            </w:pPr>
          </w:p>
        </w:tc>
        <w:tc>
          <w:tcPr>
            <w:tcW w:w="850" w:type="dxa"/>
          </w:tcPr>
          <w:p w14:paraId="3D00F035">
            <w:pPr>
              <w:pStyle w:val="28"/>
            </w:pPr>
            <w:r>
              <w:t>x</w:t>
            </w:r>
          </w:p>
        </w:tc>
        <w:tc>
          <w:tcPr>
            <w:tcW w:w="851" w:type="dxa"/>
          </w:tcPr>
          <w:p w14:paraId="1E7717E8">
            <w:pPr>
              <w:pStyle w:val="28"/>
            </w:pPr>
          </w:p>
        </w:tc>
        <w:tc>
          <w:tcPr>
            <w:tcW w:w="1752" w:type="dxa"/>
          </w:tcPr>
          <w:p w14:paraId="52D3E3BB">
            <w:pPr>
              <w:pStyle w:val="28"/>
            </w:pPr>
          </w:p>
        </w:tc>
      </w:tr>
    </w:tbl>
    <w:p w14:paraId="2245DFD9"/>
    <w:p w14:paraId="78B7C2F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AE3732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2912A6A8">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7C4D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ED898F9">
            <w:pPr>
              <w:pStyle w:val="28"/>
            </w:pPr>
          </w:p>
        </w:tc>
        <w:tc>
          <w:tcPr>
            <w:tcW w:w="2917" w:type="dxa"/>
            <w:shd w:val="clear" w:color="auto" w:fill="E0E0E0"/>
          </w:tcPr>
          <w:p w14:paraId="40E2828E">
            <w:pPr>
              <w:pStyle w:val="27"/>
              <w:ind w:right="-99"/>
              <w:jc w:val="left"/>
              <w:rPr>
                <w:b w:val="0"/>
                <w:bCs/>
                <w:color w:val="0000FF"/>
              </w:rPr>
            </w:pPr>
            <w:r>
              <w:rPr>
                <w:b w:val="0"/>
                <w:bCs/>
                <w:color w:val="0000FF"/>
                <w:sz w:val="20"/>
              </w:rPr>
              <w:t xml:space="preserve">Study </w:t>
            </w:r>
          </w:p>
        </w:tc>
      </w:tr>
      <w:tr w14:paraId="7FAA05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A4CF9D6">
            <w:pPr>
              <w:pStyle w:val="28"/>
            </w:pPr>
            <w:r>
              <w:t>x</w:t>
            </w:r>
          </w:p>
        </w:tc>
        <w:tc>
          <w:tcPr>
            <w:tcW w:w="2917" w:type="dxa"/>
            <w:shd w:val="clear" w:color="auto" w:fill="E0E0E0"/>
          </w:tcPr>
          <w:p w14:paraId="0037AB7D">
            <w:pPr>
              <w:pStyle w:val="27"/>
              <w:ind w:right="-99"/>
              <w:jc w:val="left"/>
              <w:rPr>
                <w:b w:val="0"/>
                <w:bCs/>
                <w:color w:val="auto"/>
              </w:rPr>
            </w:pPr>
            <w:r>
              <w:rPr>
                <w:b w:val="0"/>
                <w:bCs/>
                <w:color w:val="auto"/>
                <w:sz w:val="20"/>
              </w:rPr>
              <w:t>Normative – Stage 1</w:t>
            </w:r>
          </w:p>
        </w:tc>
      </w:tr>
      <w:tr w14:paraId="34CAE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EDAB3DD">
            <w:pPr>
              <w:pStyle w:val="28"/>
            </w:pPr>
          </w:p>
        </w:tc>
        <w:tc>
          <w:tcPr>
            <w:tcW w:w="2917" w:type="dxa"/>
            <w:shd w:val="clear" w:color="auto" w:fill="E0E0E0"/>
          </w:tcPr>
          <w:p w14:paraId="3F46C957">
            <w:pPr>
              <w:pStyle w:val="27"/>
              <w:ind w:right="-99"/>
              <w:jc w:val="left"/>
              <w:rPr>
                <w:b w:val="0"/>
                <w:bCs/>
                <w:color w:val="auto"/>
              </w:rPr>
            </w:pPr>
            <w:r>
              <w:rPr>
                <w:b w:val="0"/>
                <w:bCs/>
                <w:color w:val="auto"/>
                <w:sz w:val="20"/>
              </w:rPr>
              <w:t>Normative – Stage 2</w:t>
            </w:r>
          </w:p>
        </w:tc>
      </w:tr>
      <w:tr w14:paraId="61AE8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083057E">
            <w:pPr>
              <w:pStyle w:val="28"/>
            </w:pPr>
          </w:p>
        </w:tc>
        <w:tc>
          <w:tcPr>
            <w:tcW w:w="2917" w:type="dxa"/>
            <w:shd w:val="clear" w:color="auto" w:fill="E0E0E0"/>
          </w:tcPr>
          <w:p w14:paraId="2F1898B5">
            <w:pPr>
              <w:pStyle w:val="27"/>
              <w:ind w:right="-99"/>
              <w:jc w:val="left"/>
              <w:rPr>
                <w:b w:val="0"/>
                <w:bCs/>
                <w:color w:val="auto"/>
              </w:rPr>
            </w:pPr>
            <w:r>
              <w:rPr>
                <w:b w:val="0"/>
                <w:bCs/>
                <w:color w:val="auto"/>
                <w:sz w:val="20"/>
              </w:rPr>
              <w:t>Normative – Stage 3</w:t>
            </w:r>
          </w:p>
        </w:tc>
      </w:tr>
      <w:tr w14:paraId="09CC64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BA8060">
            <w:pPr>
              <w:pStyle w:val="28"/>
            </w:pPr>
          </w:p>
        </w:tc>
        <w:tc>
          <w:tcPr>
            <w:tcW w:w="2917" w:type="dxa"/>
            <w:shd w:val="clear" w:color="auto" w:fill="E0E0E0"/>
          </w:tcPr>
          <w:p w14:paraId="3343CE5D">
            <w:pPr>
              <w:pStyle w:val="27"/>
              <w:ind w:right="-99"/>
              <w:jc w:val="left"/>
              <w:rPr>
                <w:b w:val="0"/>
                <w:bCs/>
                <w:color w:val="auto"/>
              </w:rPr>
            </w:pPr>
            <w:r>
              <w:rPr>
                <w:b w:val="0"/>
                <w:bCs/>
                <w:color w:val="auto"/>
                <w:sz w:val="20"/>
              </w:rPr>
              <w:t>Normative – Other*</w:t>
            </w:r>
          </w:p>
        </w:tc>
      </w:tr>
    </w:tbl>
    <w:p w14:paraId="799C24DE">
      <w:pPr>
        <w:ind w:right="-99"/>
        <w:rPr>
          <w:b/>
        </w:rPr>
      </w:pPr>
      <w:r>
        <w:rPr>
          <w:b/>
        </w:rPr>
        <w:t>* Other = e.g. testing</w:t>
      </w:r>
    </w:p>
    <w:p w14:paraId="6CA3FACD">
      <w:pPr>
        <w:ind w:right="-99"/>
        <w:rPr>
          <w:b/>
        </w:rPr>
      </w:pPr>
    </w:p>
    <w:p w14:paraId="75DC4EA6">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3181BAF">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7C78B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15E8FDA9">
            <w:pPr>
              <w:pStyle w:val="27"/>
              <w:ind w:right="-99"/>
              <w:jc w:val="left"/>
            </w:pPr>
            <w:r>
              <w:t xml:space="preserve">Parent Work / Study Items </w:t>
            </w:r>
          </w:p>
        </w:tc>
      </w:tr>
      <w:tr w14:paraId="70E04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6EAD5E3">
            <w:pPr>
              <w:pStyle w:val="27"/>
              <w:ind w:right="-99"/>
              <w:jc w:val="left"/>
            </w:pPr>
            <w:r>
              <w:t>Acronym</w:t>
            </w:r>
          </w:p>
        </w:tc>
        <w:tc>
          <w:tcPr>
            <w:tcW w:w="1101" w:type="dxa"/>
            <w:shd w:val="clear" w:color="auto" w:fill="E0E0E0"/>
          </w:tcPr>
          <w:p w14:paraId="19737121">
            <w:pPr>
              <w:pStyle w:val="27"/>
              <w:ind w:right="-99"/>
              <w:jc w:val="left"/>
            </w:pPr>
            <w:r>
              <w:t>Working Group</w:t>
            </w:r>
          </w:p>
        </w:tc>
        <w:tc>
          <w:tcPr>
            <w:tcW w:w="1101" w:type="dxa"/>
            <w:shd w:val="clear" w:color="auto" w:fill="E0E0E0"/>
          </w:tcPr>
          <w:p w14:paraId="3AD688DB">
            <w:pPr>
              <w:pStyle w:val="27"/>
              <w:ind w:right="-99"/>
              <w:jc w:val="left"/>
            </w:pPr>
            <w:r>
              <w:t>Unique ID</w:t>
            </w:r>
          </w:p>
        </w:tc>
        <w:tc>
          <w:tcPr>
            <w:tcW w:w="6010" w:type="dxa"/>
            <w:shd w:val="clear" w:color="auto" w:fill="E0E0E0"/>
          </w:tcPr>
          <w:p w14:paraId="249EC525">
            <w:pPr>
              <w:pStyle w:val="27"/>
              <w:ind w:right="-99"/>
              <w:jc w:val="left"/>
            </w:pPr>
            <w:r>
              <w:t>Title (as in 3GPP Work Plan)</w:t>
            </w:r>
          </w:p>
        </w:tc>
      </w:tr>
      <w:tr w14:paraId="3380E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141" w:hRule="atLeast"/>
          <w:jc w:val="center"/>
        </w:trPr>
        <w:tc>
          <w:tcPr>
            <w:tcW w:w="1101" w:type="dxa"/>
          </w:tcPr>
          <w:p w14:paraId="0082F703">
            <w:pPr>
              <w:pStyle w:val="26"/>
            </w:pPr>
            <w:r>
              <w:t>N/A</w:t>
            </w:r>
          </w:p>
        </w:tc>
        <w:tc>
          <w:tcPr>
            <w:tcW w:w="1101" w:type="dxa"/>
          </w:tcPr>
          <w:p w14:paraId="5521D014">
            <w:pPr>
              <w:pStyle w:val="26"/>
              <w:rPr>
                <w:rFonts w:eastAsia="宋体"/>
                <w:lang w:val="en-US" w:eastAsia="zh-CN"/>
              </w:rPr>
            </w:pPr>
            <w:r>
              <w:t>N/A</w:t>
            </w:r>
          </w:p>
        </w:tc>
        <w:tc>
          <w:tcPr>
            <w:tcW w:w="1101" w:type="dxa"/>
            <w:vAlign w:val="bottom"/>
          </w:tcPr>
          <w:p w14:paraId="6C1F4D3B">
            <w:pPr>
              <w:jc w:val="both"/>
              <w:textAlignment w:val="bottom"/>
            </w:pPr>
            <w:r>
              <w:t>N/A</w:t>
            </w:r>
          </w:p>
        </w:tc>
        <w:tc>
          <w:tcPr>
            <w:tcW w:w="6010" w:type="dxa"/>
            <w:vAlign w:val="bottom"/>
          </w:tcPr>
          <w:p w14:paraId="44F4E35A">
            <w:pPr>
              <w:textAlignment w:val="bottom"/>
            </w:pPr>
            <w:r>
              <w:t>N/A</w:t>
            </w:r>
          </w:p>
        </w:tc>
      </w:tr>
    </w:tbl>
    <w:p w14:paraId="051CC90D"/>
    <w:p w14:paraId="0B654B8A">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3BBCC5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9F3FE47">
            <w:pPr>
              <w:pStyle w:val="27"/>
            </w:pPr>
            <w:r>
              <w:t>Other related Work /Study Items (if any)</w:t>
            </w:r>
          </w:p>
        </w:tc>
      </w:tr>
      <w:tr w14:paraId="3E5A3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B4B5947">
            <w:pPr>
              <w:pStyle w:val="27"/>
            </w:pPr>
            <w:r>
              <w:t>Unique ID</w:t>
            </w:r>
          </w:p>
        </w:tc>
        <w:tc>
          <w:tcPr>
            <w:tcW w:w="3326" w:type="dxa"/>
            <w:shd w:val="clear" w:color="auto" w:fill="E0E0E0"/>
          </w:tcPr>
          <w:p w14:paraId="6BFC0435">
            <w:pPr>
              <w:pStyle w:val="27"/>
            </w:pPr>
            <w:r>
              <w:t>Title</w:t>
            </w:r>
          </w:p>
        </w:tc>
        <w:tc>
          <w:tcPr>
            <w:tcW w:w="5099" w:type="dxa"/>
            <w:shd w:val="clear" w:color="auto" w:fill="E0E0E0"/>
          </w:tcPr>
          <w:p w14:paraId="4C16D372">
            <w:pPr>
              <w:pStyle w:val="27"/>
            </w:pPr>
            <w:r>
              <w:t>Nature of relationship</w:t>
            </w:r>
          </w:p>
        </w:tc>
      </w:tr>
      <w:tr w14:paraId="149C9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top"/>
          </w:tcPr>
          <w:p w14:paraId="3FEA4D23">
            <w:pPr>
              <w:pStyle w:val="26"/>
              <w:rPr>
                <w:rFonts w:ascii="Arial" w:hAnsi="Arial" w:eastAsia="等线" w:cs="Arial"/>
                <w:color w:val="000000"/>
                <w:sz w:val="16"/>
                <w:szCs w:val="16"/>
                <w:highlight w:val="green"/>
                <w:lang w:val="en-US" w:eastAsia="zh-CN" w:bidi="ar"/>
              </w:rPr>
            </w:pPr>
            <w:r>
              <w:rPr>
                <w:kern w:val="2"/>
                <w:szCs w:val="22"/>
              </w:rPr>
              <w:t>820011</w:t>
            </w:r>
          </w:p>
        </w:tc>
        <w:tc>
          <w:tcPr>
            <w:tcW w:w="3326" w:type="dxa"/>
            <w:shd w:val="clear" w:color="auto" w:fill="FFFFFF" w:themeFill="background1"/>
            <w:vAlign w:val="top"/>
          </w:tcPr>
          <w:p w14:paraId="792B4C4C">
            <w:pPr>
              <w:pStyle w:val="26"/>
              <w:rPr>
                <w:rFonts w:ascii="Arial" w:hAnsi="Arial" w:eastAsia="等线" w:cs="Arial"/>
                <w:color w:val="000000"/>
                <w:sz w:val="16"/>
                <w:szCs w:val="16"/>
                <w:highlight w:val="green"/>
                <w:lang w:val="en-US" w:eastAsia="zh-CN" w:bidi="ar"/>
              </w:rPr>
            </w:pPr>
            <w:r>
              <w:rPr>
                <w:kern w:val="2"/>
                <w:szCs w:val="22"/>
              </w:rPr>
              <w:t>Study on supporting Uncrewed Aerial Systems Connectivity, Identification, and Tracking</w:t>
            </w:r>
          </w:p>
        </w:tc>
        <w:tc>
          <w:tcPr>
            <w:tcW w:w="5099" w:type="dxa"/>
            <w:shd w:val="clear" w:color="auto" w:fill="FFFFFF" w:themeFill="background1"/>
            <w:vAlign w:val="top"/>
          </w:tcPr>
          <w:p w14:paraId="46EFCEBF">
            <w:pPr>
              <w:pStyle w:val="26"/>
              <w:rPr>
                <w:highlight w:val="green"/>
              </w:rPr>
            </w:pPr>
            <w:r>
              <w:rPr>
                <w:kern w:val="2"/>
                <w:szCs w:val="22"/>
              </w:rPr>
              <w:t xml:space="preserve">R17 </w:t>
            </w:r>
            <w:r>
              <w:rPr>
                <w:rFonts w:hint="eastAsia" w:eastAsia="宋体"/>
                <w:kern w:val="2"/>
                <w:szCs w:val="22"/>
                <w:lang w:val="en-US" w:eastAsia="zh-CN"/>
              </w:rPr>
              <w:t xml:space="preserve">SA1 </w:t>
            </w:r>
            <w:r>
              <w:rPr>
                <w:kern w:val="2"/>
                <w:szCs w:val="22"/>
              </w:rPr>
              <w:t>study analysed and concluded on UAV connectivity, identification, and tracking.</w:t>
            </w:r>
          </w:p>
        </w:tc>
      </w:tr>
      <w:tr w14:paraId="706EE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top"/>
          </w:tcPr>
          <w:p w14:paraId="2B7DE689">
            <w:pPr>
              <w:pStyle w:val="26"/>
              <w:rPr>
                <w:rFonts w:ascii="Arial" w:hAnsi="Arial" w:eastAsia="等线" w:cs="Arial"/>
                <w:color w:val="000000"/>
                <w:sz w:val="16"/>
                <w:szCs w:val="16"/>
                <w:highlight w:val="green"/>
                <w:lang w:val="en-US" w:eastAsia="zh-CN" w:bidi="ar"/>
              </w:rPr>
            </w:pPr>
            <w:r>
              <w:rPr>
                <w:kern w:val="2"/>
                <w:szCs w:val="22"/>
              </w:rPr>
              <w:t>900014</w:t>
            </w:r>
          </w:p>
        </w:tc>
        <w:tc>
          <w:tcPr>
            <w:tcW w:w="3326" w:type="dxa"/>
            <w:shd w:val="clear" w:color="auto" w:fill="FFFFFF" w:themeFill="background1"/>
            <w:vAlign w:val="top"/>
          </w:tcPr>
          <w:p w14:paraId="1E80DE55">
            <w:pPr>
              <w:pStyle w:val="26"/>
              <w:rPr>
                <w:rFonts w:ascii="Arial" w:hAnsi="Arial" w:eastAsia="等线" w:cs="Arial"/>
                <w:color w:val="000000"/>
                <w:sz w:val="16"/>
                <w:szCs w:val="16"/>
                <w:highlight w:val="green"/>
                <w:lang w:val="en-US" w:eastAsia="zh-CN" w:bidi="ar"/>
              </w:rPr>
            </w:pPr>
            <w:r>
              <w:rPr>
                <w:kern w:val="2"/>
                <w:szCs w:val="22"/>
              </w:rPr>
              <w:t>(Stage 2 of) Support of Uncrewed Aerial Systems Connectivity, Identification, and Tracking</w:t>
            </w:r>
          </w:p>
        </w:tc>
        <w:tc>
          <w:tcPr>
            <w:tcW w:w="5099" w:type="dxa"/>
            <w:shd w:val="clear" w:color="auto" w:fill="FFFFFF" w:themeFill="background1"/>
            <w:vAlign w:val="top"/>
          </w:tcPr>
          <w:p w14:paraId="2DC962A9">
            <w:pPr>
              <w:pStyle w:val="26"/>
              <w:rPr>
                <w:highlight w:val="green"/>
              </w:rPr>
            </w:pPr>
            <w:r>
              <w:rPr>
                <w:kern w:val="2"/>
                <w:szCs w:val="22"/>
              </w:rPr>
              <w:t>R17 SA2 WID on the system level support of UAV authentication by UTM and UAV tracking.</w:t>
            </w:r>
          </w:p>
        </w:tc>
      </w:tr>
      <w:tr w14:paraId="12D820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top"/>
          </w:tcPr>
          <w:p w14:paraId="0ECAEFE0">
            <w:pPr>
              <w:pStyle w:val="26"/>
              <w:rPr>
                <w:rFonts w:ascii="Arial" w:hAnsi="Arial" w:eastAsia="等线" w:cs="Arial"/>
                <w:color w:val="000000"/>
                <w:sz w:val="16"/>
                <w:szCs w:val="16"/>
                <w:highlight w:val="green"/>
                <w:lang w:val="en-US" w:eastAsia="zh-CN" w:bidi="ar"/>
              </w:rPr>
            </w:pPr>
            <w:r>
              <w:rPr>
                <w:rFonts w:hint="eastAsia"/>
                <w:kern w:val="2"/>
                <w:szCs w:val="22"/>
              </w:rPr>
              <w:t>820026</w:t>
            </w:r>
          </w:p>
        </w:tc>
        <w:tc>
          <w:tcPr>
            <w:tcW w:w="3326" w:type="dxa"/>
            <w:shd w:val="clear" w:color="auto" w:fill="FFFFFF" w:themeFill="background1"/>
            <w:vAlign w:val="top"/>
          </w:tcPr>
          <w:p w14:paraId="1D1B538D">
            <w:pPr>
              <w:pStyle w:val="26"/>
              <w:rPr>
                <w:rFonts w:ascii="Arial" w:hAnsi="Arial" w:eastAsia="等线" w:cs="Arial"/>
                <w:color w:val="000000"/>
                <w:sz w:val="16"/>
                <w:szCs w:val="16"/>
                <w:highlight w:val="green"/>
                <w:lang w:val="en-US" w:eastAsia="zh-CN" w:bidi="ar"/>
              </w:rPr>
            </w:pPr>
            <w:r>
              <w:rPr>
                <w:kern w:val="2"/>
                <w:szCs w:val="22"/>
                <w:lang w:val="en-US"/>
              </w:rPr>
              <w:t>Study on a</w:t>
            </w:r>
            <w:r>
              <w:rPr>
                <w:rFonts w:hint="eastAsia"/>
                <w:kern w:val="2"/>
                <w:szCs w:val="22"/>
              </w:rPr>
              <w:t>pplication layer support for Uncrewed Aerial System (UAS);</w:t>
            </w:r>
          </w:p>
        </w:tc>
        <w:tc>
          <w:tcPr>
            <w:tcW w:w="5099" w:type="dxa"/>
            <w:shd w:val="clear" w:color="auto" w:fill="FFFFFF" w:themeFill="background1"/>
            <w:vAlign w:val="top"/>
          </w:tcPr>
          <w:p w14:paraId="78AEA11F">
            <w:pPr>
              <w:pStyle w:val="26"/>
              <w:rPr>
                <w:highlight w:val="green"/>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14:paraId="782D9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top"/>
          </w:tcPr>
          <w:p w14:paraId="604F3CAE">
            <w:pPr>
              <w:pStyle w:val="26"/>
              <w:keepLines w:val="0"/>
              <w:rPr>
                <w:rFonts w:ascii="Arial" w:hAnsi="Arial" w:eastAsia="等线" w:cs="Arial"/>
                <w:color w:val="000000"/>
                <w:sz w:val="16"/>
                <w:szCs w:val="16"/>
                <w:highlight w:val="green"/>
                <w:lang w:val="en-US" w:eastAsia="zh-CN" w:bidi="ar"/>
              </w:rPr>
            </w:pPr>
            <w:r>
              <w:rPr>
                <w:kern w:val="2"/>
                <w:szCs w:val="22"/>
                <w:lang w:val="en-US" w:eastAsia="zh-CN" w:bidi="ar"/>
              </w:rPr>
              <w:t>900025</w:t>
            </w:r>
          </w:p>
        </w:tc>
        <w:tc>
          <w:tcPr>
            <w:tcW w:w="3326" w:type="dxa"/>
            <w:shd w:val="clear" w:color="auto" w:fill="FFFFFF" w:themeFill="background1"/>
            <w:vAlign w:val="top"/>
          </w:tcPr>
          <w:p w14:paraId="6E4CE0B6">
            <w:pPr>
              <w:pStyle w:val="26"/>
              <w:keepLines w:val="0"/>
              <w:jc w:val="both"/>
              <w:rPr>
                <w:rFonts w:ascii="Arial" w:hAnsi="Arial" w:eastAsia="等线" w:cs="Arial"/>
                <w:color w:val="000000"/>
                <w:sz w:val="16"/>
                <w:szCs w:val="16"/>
                <w:highlight w:val="green"/>
                <w:lang w:val="en-US" w:eastAsia="zh-CN" w:bidi="ar"/>
              </w:rPr>
            </w:pPr>
            <w:r>
              <w:rPr>
                <w:kern w:val="2"/>
                <w:szCs w:val="22"/>
                <w:lang w:val="en-US" w:eastAsia="zh-CN" w:bidi="ar"/>
              </w:rPr>
              <w:t>Stage 2 of  Application layer support for Uncrewed Aerial System (UAS)</w:t>
            </w:r>
          </w:p>
        </w:tc>
        <w:tc>
          <w:tcPr>
            <w:tcW w:w="5099" w:type="dxa"/>
            <w:shd w:val="clear" w:color="auto" w:fill="FFFFFF" w:themeFill="background1"/>
            <w:vAlign w:val="top"/>
          </w:tcPr>
          <w:p w14:paraId="71AEEADB">
            <w:pPr>
              <w:pStyle w:val="26"/>
              <w:keepLines w:val="0"/>
              <w:rPr>
                <w:highlight w:val="green"/>
              </w:rPr>
            </w:pPr>
            <w:r>
              <w:rPr>
                <w:kern w:val="2"/>
                <w:szCs w:val="22"/>
                <w:lang w:val="en-US" w:eastAsia="zh-CN" w:bidi="ar"/>
              </w:rPr>
              <w:t xml:space="preserve">R17 SA6 WID on the Application level support for UAS </w:t>
            </w:r>
          </w:p>
        </w:tc>
      </w:tr>
      <w:tr w14:paraId="47D394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9B6BB94">
            <w:pPr>
              <w:pStyle w:val="26"/>
              <w:keepLines w:val="0"/>
              <w:rPr>
                <w:rFonts w:eastAsia="Times New Roman" w:cs="Times New Roman"/>
                <w:kern w:val="2"/>
                <w:szCs w:val="22"/>
                <w:lang w:val="en-US" w:eastAsia="zh-CN" w:bidi="ar"/>
              </w:rPr>
            </w:pPr>
            <w:r>
              <w:rPr>
                <w:rFonts w:hint="eastAsia" w:eastAsia="Times New Roman" w:cs="Times New Roman"/>
                <w:kern w:val="2"/>
                <w:szCs w:val="22"/>
                <w:lang w:val="en-US" w:eastAsia="zh-CN" w:bidi="ar"/>
              </w:rPr>
              <w:t>1000032</w:t>
            </w:r>
          </w:p>
        </w:tc>
        <w:tc>
          <w:tcPr>
            <w:tcW w:w="3326" w:type="dxa"/>
            <w:shd w:val="clear" w:color="auto" w:fill="FFFFFF" w:themeFill="background1"/>
            <w:vAlign w:val="bottom"/>
          </w:tcPr>
          <w:p w14:paraId="611E82EF">
            <w:pPr>
              <w:pStyle w:val="26"/>
              <w:keepLines w:val="0"/>
              <w:rPr>
                <w:rFonts w:eastAsia="Times New Roman" w:cs="Times New Roman"/>
                <w:kern w:val="2"/>
                <w:szCs w:val="22"/>
                <w:lang w:val="en-US" w:eastAsia="zh-CN" w:bidi="ar"/>
              </w:rPr>
            </w:pPr>
            <w:r>
              <w:rPr>
                <w:rFonts w:hint="eastAsia" w:eastAsia="Times New Roman" w:cs="Times New Roman"/>
                <w:kern w:val="2"/>
                <w:szCs w:val="22"/>
                <w:lang w:val="en-US" w:eastAsia="zh-CN" w:bidi="ar"/>
              </w:rPr>
              <w:t>Stage 1 of Uncrewed Aerial System Phase 3</w:t>
            </w:r>
          </w:p>
        </w:tc>
        <w:tc>
          <w:tcPr>
            <w:tcW w:w="5099" w:type="dxa"/>
            <w:shd w:val="clear" w:color="auto" w:fill="FFFFFF" w:themeFill="background1"/>
            <w:vAlign w:val="top"/>
          </w:tcPr>
          <w:p w14:paraId="06937AC7">
            <w:pPr>
              <w:pStyle w:val="26"/>
              <w:rPr>
                <w:rFonts w:hint="default" w:eastAsia="宋体"/>
                <w:highlight w:val="none"/>
                <w:lang w:val="en-US" w:eastAsia="zh-CN"/>
              </w:rPr>
            </w:pPr>
            <w:r>
              <w:rPr>
                <w:rFonts w:hint="eastAsia" w:eastAsia="宋体"/>
                <w:highlight w:val="none"/>
                <w:lang w:val="en-US" w:eastAsia="zh-CN"/>
              </w:rPr>
              <w:t>R19 SA1 study for UAS_Ph3</w:t>
            </w:r>
          </w:p>
        </w:tc>
      </w:tr>
      <w:tr w14:paraId="025271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4E77C648">
            <w:pPr>
              <w:pStyle w:val="26"/>
              <w:keepLines w:val="0"/>
              <w:rPr>
                <w:rFonts w:hint="eastAsia" w:eastAsia="Times New Roman" w:cs="Times New Roman"/>
                <w:kern w:val="2"/>
                <w:szCs w:val="22"/>
                <w:lang w:val="en-US" w:eastAsia="zh-CN" w:bidi="ar"/>
              </w:rPr>
            </w:pPr>
            <w:r>
              <w:rPr>
                <w:rFonts w:hint="eastAsia" w:eastAsia="Times New Roman" w:cs="Times New Roman"/>
                <w:kern w:val="2"/>
                <w:szCs w:val="22"/>
                <w:lang w:val="en-US" w:eastAsia="zh-CN" w:bidi="ar"/>
              </w:rPr>
              <w:t>1040037</w:t>
            </w:r>
          </w:p>
        </w:tc>
        <w:tc>
          <w:tcPr>
            <w:tcW w:w="3326" w:type="dxa"/>
            <w:shd w:val="clear" w:color="auto" w:fill="FFFFFF" w:themeFill="background1"/>
            <w:vAlign w:val="bottom"/>
          </w:tcPr>
          <w:p w14:paraId="49082B6B">
            <w:pPr>
              <w:pStyle w:val="26"/>
              <w:keepLines w:val="0"/>
              <w:rPr>
                <w:rFonts w:hint="eastAsia" w:eastAsia="Times New Roman" w:cs="Times New Roman"/>
                <w:kern w:val="2"/>
                <w:szCs w:val="22"/>
                <w:lang w:val="en-US" w:eastAsia="zh-CN" w:bidi="ar"/>
              </w:rPr>
            </w:pPr>
            <w:r>
              <w:rPr>
                <w:rFonts w:hint="eastAsia" w:eastAsia="Times New Roman" w:cs="Times New Roman"/>
                <w:kern w:val="2"/>
                <w:szCs w:val="22"/>
                <w:lang w:val="en-US" w:eastAsia="zh-CN" w:bidi="ar"/>
              </w:rPr>
              <w:t>(Stage 2 of) UAS, UAV and UAM Phase 3</w:t>
            </w:r>
          </w:p>
        </w:tc>
        <w:tc>
          <w:tcPr>
            <w:tcW w:w="5099" w:type="dxa"/>
            <w:shd w:val="clear" w:color="auto" w:fill="FFFFFF" w:themeFill="background1"/>
            <w:vAlign w:val="top"/>
          </w:tcPr>
          <w:p w14:paraId="6A9630FC">
            <w:pPr>
              <w:pStyle w:val="26"/>
              <w:rPr>
                <w:rFonts w:hint="default" w:eastAsia="宋体"/>
                <w:highlight w:val="none"/>
                <w:lang w:val="en-US" w:eastAsia="zh-CN"/>
              </w:rPr>
            </w:pPr>
            <w:r>
              <w:rPr>
                <w:rFonts w:hint="eastAsia" w:eastAsia="宋体"/>
                <w:highlight w:val="none"/>
                <w:lang w:val="en-US" w:eastAsia="zh-CN"/>
              </w:rPr>
              <w:t>R19 SA2 study for UAS_Ph3</w:t>
            </w:r>
          </w:p>
        </w:tc>
      </w:tr>
    </w:tbl>
    <w:p w14:paraId="7E27C90B">
      <w:pPr>
        <w:pStyle w:val="29"/>
      </w:pPr>
    </w:p>
    <w:p w14:paraId="08149F2D">
      <w:pPr>
        <w:rPr>
          <w:b/>
          <w:bCs/>
        </w:rPr>
      </w:pPr>
      <w:r>
        <w:rPr>
          <w:b/>
          <w:bCs/>
        </w:rPr>
        <w:t>Dependency on non-3GPP (draft) specification:</w:t>
      </w:r>
    </w:p>
    <w:p w14:paraId="01B4A51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3D6F51EA">
      <w:pPr>
        <w:rPr>
          <w:rFonts w:hint="eastAsia" w:eastAsia="宋体"/>
          <w:lang w:val="en-US" w:eastAsia="zh-CN"/>
        </w:rPr>
      </w:pPr>
      <w:r>
        <w:rPr>
          <w:rFonts w:hint="eastAsia" w:eastAsia="宋体"/>
          <w:lang w:val="en-US" w:eastAsia="zh-CN"/>
        </w:rPr>
        <w:t>3GPP has completed standardized definitions for multiple requirements, features and functions of networked Uncrewed Aerial Systems (UAS). Within the analytical framework for practical application scenarios of networked UAS, the access terminals are generally categorized into two classes:</w:t>
      </w:r>
    </w:p>
    <w:p w14:paraId="0007D3D4">
      <w:pPr>
        <w:rPr>
          <w:rFonts w:hint="eastAsia" w:eastAsia="宋体"/>
          <w:lang w:val="en-US" w:eastAsia="zh-CN"/>
        </w:rPr>
      </w:pPr>
      <w:r>
        <w:rPr>
          <w:rFonts w:hint="eastAsia" w:eastAsia="宋体"/>
          <w:lang w:val="en-US" w:eastAsia="zh-CN"/>
        </w:rPr>
        <w:t>The first class refers to non-cooperative networked devices, which lack operator subscription qualification and adopt a plug-and-play random access mode. 3GPP Release 19 has already completed the specification of  requirements for such scenarios. The second class is cooperative networked terminals with legitimate subscription attributes, which can be further subdivided into two types based on functional characteristics, namely UAS-capable UE and non-UAS-capable UE.</w:t>
      </w:r>
    </w:p>
    <w:p w14:paraId="2BC1A08B">
      <w:pPr>
        <w:rPr>
          <w:rFonts w:hint="eastAsia" w:eastAsia="宋体"/>
          <w:lang w:val="en-US" w:eastAsia="zh-CN"/>
        </w:rPr>
      </w:pPr>
      <w:r>
        <w:rPr>
          <w:rFonts w:hint="eastAsia" w:eastAsia="宋体"/>
          <w:lang w:val="en-US" w:eastAsia="zh-CN"/>
        </w:rPr>
        <w:t>Specifically, UAS-capable UE is defined as a user equipment that is equipped with the capability to interact with the Uncrewed Aerial System Traffic Management (UTM) system and supports the dedicated communication features customized by 3GPP for UAS. Currently, the core technical features for networked UAS within the 3GPP framework are primarily tailored to UAS-capable UE, whereas there is a clear gap in technical support for non-UAS-capable UE.</w:t>
      </w:r>
    </w:p>
    <w:p w14:paraId="7048AC53">
      <w:pPr>
        <w:rPr>
          <w:rFonts w:hint="eastAsia" w:eastAsia="宋体"/>
          <w:lang w:val="en-US" w:eastAsia="zh-CN"/>
        </w:rPr>
      </w:pPr>
      <w:r>
        <w:rPr>
          <w:rFonts w:hint="eastAsia" w:eastAsia="宋体"/>
          <w:lang w:val="en-US" w:eastAsia="zh-CN"/>
        </w:rPr>
        <w:t>Therefore, it is imperative to carry out targeted research on the requirements of non-UAS-capable UE and advance the relevant technical standardization process, so as to enhance the end-to-end support capability of the 3GPP system for cooperative networked UAS.</w:t>
      </w:r>
    </w:p>
    <w:p w14:paraId="64A2894B"/>
    <w:p w14:paraId="2E7A536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0EA7E8A">
      <w:pPr>
        <w:rPr>
          <w:rFonts w:eastAsia="宋体"/>
          <w:lang w:eastAsia="zh-CN"/>
        </w:rPr>
      </w:pPr>
      <w:r>
        <w:t>The objective of this work is</w:t>
      </w:r>
      <w:r>
        <w:rPr>
          <w:rFonts w:hint="eastAsia" w:eastAsia="宋体"/>
          <w:lang w:val="en-US" w:eastAsia="zh-CN"/>
        </w:rPr>
        <w:t xml:space="preserve"> </w:t>
      </w:r>
      <w:r>
        <w:rPr>
          <w:rFonts w:eastAsia="宋体"/>
          <w:lang w:val="en-US" w:eastAsia="zh-CN"/>
        </w:rPr>
        <w:t xml:space="preserve">to </w:t>
      </w:r>
      <w:r>
        <w:rPr>
          <w:rFonts w:eastAsia="宋体"/>
          <w:lang w:eastAsia="zh-CN"/>
        </w:rPr>
        <w:t xml:space="preserve">specify additional requirements for </w:t>
      </w:r>
      <w:r>
        <w:rPr>
          <w:rFonts w:hint="eastAsia" w:eastAsia="宋体"/>
          <w:lang w:eastAsia="zh-CN"/>
        </w:rPr>
        <w:t xml:space="preserve">Non-UAS-capable UE. </w:t>
      </w:r>
      <w:r>
        <w:rPr>
          <w:rFonts w:hint="eastAsia" w:eastAsia="宋体"/>
          <w:lang w:val="en-US" w:eastAsia="zh-CN"/>
        </w:rPr>
        <w:t xml:space="preserve"> </w:t>
      </w:r>
    </w:p>
    <w:p w14:paraId="277715CF">
      <w:pPr>
        <w:pStyle w:val="23"/>
        <w:overflowPunct w:val="0"/>
        <w:autoSpaceDE w:val="0"/>
        <w:autoSpaceDN w:val="0"/>
        <w:adjustRightInd w:val="0"/>
        <w:spacing w:after="180"/>
        <w:contextualSpacing/>
        <w:textAlignment w:val="baseline"/>
      </w:pPr>
    </w:p>
    <w:p w14:paraId="550F24B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A47C924"/>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7E0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99CE0AE">
            <w:pPr>
              <w:pStyle w:val="27"/>
            </w:pPr>
            <w:r>
              <w:t>New specifications {One line per specification. Create/delete lines as needed}</w:t>
            </w:r>
          </w:p>
        </w:tc>
      </w:tr>
      <w:tr w14:paraId="0A67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3B79AA3">
            <w:pPr>
              <w:pStyle w:val="27"/>
            </w:pPr>
            <w:r>
              <w:t xml:space="preserve">Type </w:t>
            </w:r>
          </w:p>
        </w:tc>
        <w:tc>
          <w:tcPr>
            <w:tcW w:w="1134" w:type="dxa"/>
            <w:shd w:val="clear" w:color="auto" w:fill="D9D9D9"/>
            <w:tcMar>
              <w:left w:w="57" w:type="dxa"/>
              <w:right w:w="57" w:type="dxa"/>
            </w:tcMar>
          </w:tcPr>
          <w:p w14:paraId="428CF7BA">
            <w:pPr>
              <w:pStyle w:val="27"/>
            </w:pPr>
            <w:r>
              <w:t>TS/TR number</w:t>
            </w:r>
          </w:p>
        </w:tc>
        <w:tc>
          <w:tcPr>
            <w:tcW w:w="2409" w:type="dxa"/>
            <w:shd w:val="clear" w:color="auto" w:fill="D9D9D9"/>
            <w:tcMar>
              <w:left w:w="57" w:type="dxa"/>
              <w:right w:w="57" w:type="dxa"/>
            </w:tcMar>
          </w:tcPr>
          <w:p w14:paraId="2CD333C9">
            <w:pPr>
              <w:pStyle w:val="27"/>
            </w:pPr>
            <w:r>
              <w:t>Title</w:t>
            </w:r>
          </w:p>
        </w:tc>
        <w:tc>
          <w:tcPr>
            <w:tcW w:w="993" w:type="dxa"/>
            <w:shd w:val="clear" w:color="auto" w:fill="D9D9D9"/>
            <w:tcMar>
              <w:left w:w="57" w:type="dxa"/>
              <w:right w:w="57" w:type="dxa"/>
            </w:tcMar>
          </w:tcPr>
          <w:p w14:paraId="21A6D082">
            <w:pPr>
              <w:pStyle w:val="27"/>
            </w:pPr>
            <w:r>
              <w:t xml:space="preserve">For info </w:t>
            </w:r>
            <w:r>
              <w:br w:type="textWrapping"/>
            </w:r>
            <w:r>
              <w:t xml:space="preserve">at TSG# </w:t>
            </w:r>
          </w:p>
        </w:tc>
        <w:tc>
          <w:tcPr>
            <w:tcW w:w="1074" w:type="dxa"/>
            <w:shd w:val="clear" w:color="auto" w:fill="D9D9D9"/>
            <w:tcMar>
              <w:left w:w="57" w:type="dxa"/>
              <w:right w:w="57" w:type="dxa"/>
            </w:tcMar>
          </w:tcPr>
          <w:p w14:paraId="6E5213D8">
            <w:pPr>
              <w:pStyle w:val="27"/>
            </w:pPr>
            <w:r>
              <w:t>For approval at TSG#</w:t>
            </w:r>
          </w:p>
        </w:tc>
        <w:tc>
          <w:tcPr>
            <w:tcW w:w="2186" w:type="dxa"/>
            <w:shd w:val="clear" w:color="auto" w:fill="D9D9D9"/>
            <w:tcMar>
              <w:left w:w="57" w:type="dxa"/>
              <w:right w:w="57" w:type="dxa"/>
            </w:tcMar>
          </w:tcPr>
          <w:p w14:paraId="377C7E80">
            <w:pPr>
              <w:pStyle w:val="27"/>
            </w:pPr>
            <w:r>
              <w:t>Rapporteur</w:t>
            </w:r>
          </w:p>
        </w:tc>
      </w:tr>
      <w:tr w14:paraId="21C4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B2A6747">
            <w:pPr>
              <w:pStyle w:val="24"/>
              <w:spacing w:after="0"/>
            </w:pPr>
          </w:p>
        </w:tc>
        <w:tc>
          <w:tcPr>
            <w:tcW w:w="1134" w:type="dxa"/>
          </w:tcPr>
          <w:p w14:paraId="17E2476E">
            <w:pPr>
              <w:pStyle w:val="24"/>
              <w:spacing w:after="0"/>
            </w:pPr>
          </w:p>
        </w:tc>
        <w:tc>
          <w:tcPr>
            <w:tcW w:w="2409" w:type="dxa"/>
          </w:tcPr>
          <w:p w14:paraId="260CAB55">
            <w:pPr>
              <w:pStyle w:val="24"/>
              <w:spacing w:after="0"/>
            </w:pPr>
          </w:p>
        </w:tc>
        <w:tc>
          <w:tcPr>
            <w:tcW w:w="993" w:type="dxa"/>
          </w:tcPr>
          <w:p w14:paraId="2C69750D">
            <w:pPr>
              <w:pStyle w:val="24"/>
              <w:spacing w:after="0"/>
            </w:pPr>
          </w:p>
        </w:tc>
        <w:tc>
          <w:tcPr>
            <w:tcW w:w="1074" w:type="dxa"/>
          </w:tcPr>
          <w:p w14:paraId="7B1AD1BB">
            <w:pPr>
              <w:pStyle w:val="24"/>
              <w:spacing w:after="0"/>
            </w:pPr>
          </w:p>
        </w:tc>
        <w:tc>
          <w:tcPr>
            <w:tcW w:w="2186" w:type="dxa"/>
          </w:tcPr>
          <w:p w14:paraId="3C51816A">
            <w:pPr>
              <w:pStyle w:val="24"/>
              <w:spacing w:after="0"/>
            </w:pPr>
          </w:p>
        </w:tc>
      </w:tr>
      <w:tr w14:paraId="09CD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456A39A">
            <w:pPr>
              <w:pStyle w:val="26"/>
            </w:pPr>
          </w:p>
        </w:tc>
        <w:tc>
          <w:tcPr>
            <w:tcW w:w="1134" w:type="dxa"/>
          </w:tcPr>
          <w:p w14:paraId="126F3DAD">
            <w:pPr>
              <w:pStyle w:val="26"/>
            </w:pPr>
          </w:p>
        </w:tc>
        <w:tc>
          <w:tcPr>
            <w:tcW w:w="2409" w:type="dxa"/>
          </w:tcPr>
          <w:p w14:paraId="6AA77A78">
            <w:pPr>
              <w:pStyle w:val="26"/>
            </w:pPr>
          </w:p>
        </w:tc>
        <w:tc>
          <w:tcPr>
            <w:tcW w:w="993" w:type="dxa"/>
          </w:tcPr>
          <w:p w14:paraId="12F65C52">
            <w:pPr>
              <w:pStyle w:val="26"/>
            </w:pPr>
          </w:p>
        </w:tc>
        <w:tc>
          <w:tcPr>
            <w:tcW w:w="1074" w:type="dxa"/>
          </w:tcPr>
          <w:p w14:paraId="5111278B">
            <w:pPr>
              <w:pStyle w:val="26"/>
            </w:pPr>
          </w:p>
        </w:tc>
        <w:tc>
          <w:tcPr>
            <w:tcW w:w="2186" w:type="dxa"/>
          </w:tcPr>
          <w:p w14:paraId="297AE03F">
            <w:pPr>
              <w:pStyle w:val="26"/>
            </w:pPr>
          </w:p>
        </w:tc>
      </w:tr>
    </w:tbl>
    <w:p w14:paraId="4B5037BE">
      <w:pPr>
        <w:pStyle w:val="29"/>
      </w:pPr>
    </w:p>
    <w:p w14:paraId="14612A8B"/>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14:paraId="2F352590">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FDAB843">
            <w:pPr>
              <w:pStyle w:val="27"/>
            </w:pPr>
            <w:r>
              <w:t>Impacted existing TS/TR {One line per specification. Create/delete lines as needed}</w:t>
            </w:r>
          </w:p>
        </w:tc>
      </w:tr>
      <w:tr w14:paraId="452F9B1E">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74F5F25">
            <w:pPr>
              <w:pStyle w:val="27"/>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14:paraId="4B26F447">
            <w:pPr>
              <w:pStyle w:val="27"/>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14:paraId="4BE2D80A">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4C4A67F8">
            <w:pPr>
              <w:pStyle w:val="27"/>
            </w:pPr>
            <w:r>
              <w:t>Remarks</w:t>
            </w:r>
          </w:p>
        </w:tc>
      </w:tr>
      <w:tr w14:paraId="7F2A59A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020AE61F">
            <w:pPr>
              <w:pStyle w:val="24"/>
              <w:spacing w:after="0"/>
              <w:rPr>
                <w:rFonts w:hint="default" w:eastAsia="宋体"/>
                <w:lang w:val="en-US" w:eastAsia="zh-CN"/>
              </w:rPr>
            </w:pPr>
            <w:r>
              <w:rPr>
                <w:rFonts w:hint="eastAsia" w:eastAsia="宋体"/>
                <w:i w:val="0"/>
                <w:iCs/>
                <w:lang w:val="en-US" w:eastAsia="zh-CN"/>
              </w:rPr>
              <w:t>TS</w:t>
            </w:r>
            <w:r>
              <w:rPr>
                <w:i w:val="0"/>
                <w:iCs/>
              </w:rPr>
              <w:t>22.</w:t>
            </w:r>
            <w:r>
              <w:rPr>
                <w:rFonts w:hint="eastAsia" w:eastAsia="宋体"/>
                <w:i w:val="0"/>
                <w:iCs/>
                <w:lang w:val="en-US" w:eastAsia="zh-CN"/>
              </w:rPr>
              <w:t>125</w:t>
            </w:r>
          </w:p>
        </w:tc>
        <w:tc>
          <w:tcPr>
            <w:tcW w:w="4526" w:type="dxa"/>
            <w:tcBorders>
              <w:top w:val="single" w:color="auto" w:sz="4" w:space="0"/>
              <w:left w:val="single" w:color="auto" w:sz="4" w:space="0"/>
              <w:bottom w:val="single" w:color="auto" w:sz="4" w:space="0"/>
              <w:right w:val="single" w:color="auto" w:sz="4" w:space="0"/>
            </w:tcBorders>
          </w:tcPr>
          <w:p w14:paraId="3FFFD6D8">
            <w:pPr>
              <w:pStyle w:val="24"/>
              <w:spacing w:after="0"/>
            </w:pPr>
            <w:r>
              <w:rPr>
                <w:rFonts w:hint="eastAsia"/>
                <w:color w:val="auto"/>
                <w:highlight w:val="none"/>
              </w:rPr>
              <w:t>Add new specific service requirements for Non-UAS-capable UE</w:t>
            </w:r>
          </w:p>
        </w:tc>
        <w:tc>
          <w:tcPr>
            <w:tcW w:w="1235" w:type="dxa"/>
            <w:tcBorders>
              <w:top w:val="single" w:color="auto" w:sz="4" w:space="0"/>
              <w:left w:val="single" w:color="auto" w:sz="4" w:space="0"/>
              <w:bottom w:val="single" w:color="auto" w:sz="4" w:space="0"/>
              <w:right w:val="single" w:color="auto" w:sz="4" w:space="0"/>
            </w:tcBorders>
          </w:tcPr>
          <w:p w14:paraId="3A8677FE">
            <w:pPr>
              <w:pStyle w:val="24"/>
              <w:spacing w:after="0"/>
              <w:rPr>
                <w:rFonts w:hint="default" w:eastAsia="宋体"/>
                <w:lang w:val="en-US" w:eastAsia="zh-CN"/>
              </w:rPr>
            </w:pPr>
            <w:r>
              <w:rPr>
                <w:i w:val="0"/>
                <w:iCs/>
              </w:rPr>
              <w:t>TSG#</w:t>
            </w:r>
            <w:r>
              <w:rPr>
                <w:rFonts w:hint="eastAsia" w:eastAsia="宋体"/>
                <w:i w:val="0"/>
                <w:iCs/>
                <w:lang w:val="en-US" w:eastAsia="zh-CN"/>
              </w:rPr>
              <w:t>111</w:t>
            </w:r>
          </w:p>
        </w:tc>
        <w:tc>
          <w:tcPr>
            <w:tcW w:w="2101" w:type="dxa"/>
            <w:tcBorders>
              <w:top w:val="single" w:color="auto" w:sz="4" w:space="0"/>
              <w:left w:val="single" w:color="auto" w:sz="4" w:space="0"/>
              <w:bottom w:val="single" w:color="auto" w:sz="4" w:space="0"/>
              <w:right w:val="single" w:color="auto" w:sz="4" w:space="0"/>
            </w:tcBorders>
          </w:tcPr>
          <w:p w14:paraId="752DA39E">
            <w:pPr>
              <w:pStyle w:val="24"/>
              <w:spacing w:after="0"/>
            </w:pPr>
          </w:p>
        </w:tc>
      </w:tr>
      <w:tr w14:paraId="1988F9F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FAE6FEB">
            <w:pPr>
              <w:pStyle w:val="26"/>
            </w:pPr>
          </w:p>
        </w:tc>
        <w:tc>
          <w:tcPr>
            <w:tcW w:w="4526" w:type="dxa"/>
            <w:tcBorders>
              <w:top w:val="single" w:color="auto" w:sz="4" w:space="0"/>
              <w:left w:val="single" w:color="auto" w:sz="4" w:space="0"/>
              <w:bottom w:val="single" w:color="auto" w:sz="4" w:space="0"/>
              <w:right w:val="single" w:color="auto" w:sz="4" w:space="0"/>
            </w:tcBorders>
          </w:tcPr>
          <w:p w14:paraId="379814C3">
            <w:pPr>
              <w:pStyle w:val="26"/>
            </w:pPr>
          </w:p>
        </w:tc>
        <w:tc>
          <w:tcPr>
            <w:tcW w:w="1235" w:type="dxa"/>
            <w:tcBorders>
              <w:top w:val="single" w:color="auto" w:sz="4" w:space="0"/>
              <w:left w:val="single" w:color="auto" w:sz="4" w:space="0"/>
              <w:bottom w:val="single" w:color="auto" w:sz="4" w:space="0"/>
              <w:right w:val="single" w:color="auto" w:sz="4" w:space="0"/>
            </w:tcBorders>
          </w:tcPr>
          <w:p w14:paraId="30136D31">
            <w:pPr>
              <w:pStyle w:val="26"/>
            </w:pPr>
          </w:p>
        </w:tc>
        <w:tc>
          <w:tcPr>
            <w:tcW w:w="2101" w:type="dxa"/>
            <w:tcBorders>
              <w:top w:val="single" w:color="auto" w:sz="4" w:space="0"/>
              <w:left w:val="single" w:color="auto" w:sz="4" w:space="0"/>
              <w:bottom w:val="single" w:color="auto" w:sz="4" w:space="0"/>
              <w:right w:val="single" w:color="auto" w:sz="4" w:space="0"/>
            </w:tcBorders>
          </w:tcPr>
          <w:p w14:paraId="6A706B30">
            <w:pPr>
              <w:pStyle w:val="26"/>
            </w:pPr>
          </w:p>
        </w:tc>
      </w:tr>
    </w:tbl>
    <w:p w14:paraId="3BED28D5"/>
    <w:p w14:paraId="40E4CB8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7072E00">
      <w:pPr>
        <w:rPr>
          <w:rFonts w:eastAsia="宋体"/>
          <w:lang w:val="en-US" w:eastAsia="zh-CN"/>
        </w:rPr>
      </w:pPr>
      <w:r>
        <w:rPr>
          <w:rFonts w:hint="eastAsia" w:eastAsia="宋体"/>
          <w:lang w:val="en-US" w:eastAsia="zh-CN"/>
        </w:rPr>
        <w:t>Pengtai Qin,  qinpengtai@chinamobile.com</w:t>
      </w:r>
    </w:p>
    <w:p w14:paraId="5D96121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D5B36D">
      <w:pPr>
        <w:pStyle w:val="24"/>
        <w:rPr>
          <w:i w:val="0"/>
          <w:iCs/>
        </w:rPr>
      </w:pPr>
      <w:r>
        <w:rPr>
          <w:i w:val="0"/>
          <w:iCs/>
        </w:rPr>
        <w:t>SA1</w:t>
      </w:r>
    </w:p>
    <w:p w14:paraId="093905F5"/>
    <w:p w14:paraId="23B9773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3FF4435">
      <w:pPr>
        <w:rPr>
          <w:rFonts w:eastAsia="宋体"/>
          <w:lang w:val="en-US" w:eastAsia="zh-CN"/>
        </w:rPr>
      </w:pPr>
    </w:p>
    <w:p w14:paraId="3AAD782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065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5E0DF5F">
            <w:pPr>
              <w:pStyle w:val="27"/>
            </w:pPr>
            <w:r>
              <w:t>Supporting IM name</w:t>
            </w:r>
          </w:p>
        </w:tc>
      </w:tr>
      <w:tr w14:paraId="6550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5011106">
            <w:pPr>
              <w:pStyle w:val="26"/>
              <w:rPr>
                <w:rFonts w:eastAsia="宋体"/>
                <w:lang w:val="en-US" w:eastAsia="zh-CN"/>
              </w:rPr>
            </w:pPr>
            <w:r>
              <w:rPr>
                <w:rFonts w:hint="eastAsia" w:eastAsia="宋体"/>
                <w:lang w:val="en-US" w:eastAsia="zh-CN"/>
              </w:rPr>
              <w:t>China Mobile</w:t>
            </w:r>
          </w:p>
        </w:tc>
      </w:tr>
      <w:tr w14:paraId="6A73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7CDB891">
            <w:pPr>
              <w:pStyle w:val="26"/>
              <w:rPr>
                <w:rFonts w:hint="default" w:eastAsia="宋体"/>
                <w:lang w:val="en-US" w:eastAsia="zh-CN"/>
              </w:rPr>
            </w:pPr>
            <w:r>
              <w:rPr>
                <w:rFonts w:hint="eastAsia" w:eastAsia="宋体"/>
                <w:lang w:val="en-US" w:eastAsia="zh-CN"/>
              </w:rPr>
              <w:t>ZTE</w:t>
            </w:r>
          </w:p>
        </w:tc>
      </w:tr>
      <w:tr w14:paraId="2D33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CF13277">
            <w:pPr>
              <w:pStyle w:val="26"/>
              <w:rPr>
                <w:rFonts w:hint="default" w:eastAsia="宋体"/>
                <w:lang w:val="en-US" w:eastAsia="zh-CN"/>
              </w:rPr>
            </w:pPr>
            <w:ins w:id="0" w:author="cmccQPT" w:date="2026-02-11T08:17:36Z">
              <w:r>
                <w:rPr>
                  <w:rFonts w:hint="eastAsia" w:eastAsia="宋体"/>
                  <w:lang w:val="en-US" w:eastAsia="zh-CN"/>
                </w:rPr>
                <w:t>Huawei</w:t>
              </w:r>
            </w:ins>
          </w:p>
        </w:tc>
      </w:tr>
      <w:tr w14:paraId="5A5D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tcPr>
          <w:p w14:paraId="3DAA247E">
            <w:pPr>
              <w:pStyle w:val="26"/>
              <w:rPr>
                <w:rFonts w:hint="default" w:eastAsia="宋体"/>
                <w:lang w:val="en-US" w:eastAsia="zh-CN"/>
              </w:rPr>
            </w:pPr>
            <w:ins w:id="1" w:author="cmccQPT" w:date="2026-02-11T08:17:48Z">
              <w:r>
                <w:rPr>
                  <w:rFonts w:hint="eastAsia" w:eastAsia="宋体"/>
                  <w:lang w:val="en-US" w:eastAsia="zh-CN"/>
                </w:rPr>
                <w:t>Futurewei</w:t>
              </w:r>
            </w:ins>
            <w:del w:id="2" w:author="cmccQPT" w:date="2026-02-11T08:17:40Z">
              <w:r>
                <w:rPr>
                  <w:rFonts w:hint="eastAsia" w:eastAsia="宋体"/>
                  <w:lang w:val="en-US" w:eastAsia="zh-CN"/>
                </w:rPr>
                <w:delText>Futurewei</w:delText>
              </w:r>
            </w:del>
          </w:p>
        </w:tc>
      </w:tr>
      <w:tr w14:paraId="3F1C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BDAE4F5">
            <w:pPr>
              <w:pStyle w:val="26"/>
              <w:rPr>
                <w:rFonts w:eastAsia="宋体"/>
                <w:lang w:val="en-US" w:eastAsia="zh-CN"/>
              </w:rPr>
            </w:pPr>
          </w:p>
        </w:tc>
      </w:tr>
      <w:tr w14:paraId="6D21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FA4F4">
            <w:pPr>
              <w:pStyle w:val="26"/>
              <w:rPr>
                <w:rFonts w:eastAsia="宋体"/>
                <w:lang w:val="en-US" w:eastAsia="zh-CN"/>
              </w:rPr>
            </w:pPr>
          </w:p>
        </w:tc>
      </w:tr>
      <w:tr w14:paraId="7414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A25D1E">
            <w:pPr>
              <w:pStyle w:val="26"/>
            </w:pPr>
          </w:p>
        </w:tc>
      </w:tr>
    </w:tbl>
    <w:p w14:paraId="532E113E"/>
    <w:p w14:paraId="54A71182"/>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QPT">
    <w15:presenceInfo w15:providerId="None" w15:userId="cmccQ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0408"/>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0CD"/>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3DB9"/>
    <w:rsid w:val="009D5E48"/>
    <w:rsid w:val="009D6D9F"/>
    <w:rsid w:val="009E0B41"/>
    <w:rsid w:val="009E1910"/>
    <w:rsid w:val="009E5DBA"/>
    <w:rsid w:val="009F6047"/>
    <w:rsid w:val="009F7E11"/>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56FFB"/>
    <w:rsid w:val="00A61169"/>
    <w:rsid w:val="00A63024"/>
    <w:rsid w:val="00A65602"/>
    <w:rsid w:val="00A82FCC"/>
    <w:rsid w:val="00A8479D"/>
    <w:rsid w:val="00A906A4"/>
    <w:rsid w:val="00A97953"/>
    <w:rsid w:val="00AA574E"/>
    <w:rsid w:val="00AB0C8D"/>
    <w:rsid w:val="00AD324E"/>
    <w:rsid w:val="00AD5B51"/>
    <w:rsid w:val="00AD7B78"/>
    <w:rsid w:val="00AF3F8E"/>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48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747C"/>
    <w:rsid w:val="00BF0A84"/>
    <w:rsid w:val="00BF4326"/>
    <w:rsid w:val="00C03706"/>
    <w:rsid w:val="00C03F46"/>
    <w:rsid w:val="00C11DFA"/>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5606"/>
    <w:rsid w:val="00FA5FA5"/>
    <w:rsid w:val="00FA6721"/>
    <w:rsid w:val="00FA7365"/>
    <w:rsid w:val="00FA79A7"/>
    <w:rsid w:val="00FC643D"/>
    <w:rsid w:val="00FD1DAF"/>
    <w:rsid w:val="00FE3DCC"/>
    <w:rsid w:val="00FE53C8"/>
    <w:rsid w:val="00FE5FB7"/>
    <w:rsid w:val="01D37BC5"/>
    <w:rsid w:val="025A7AAC"/>
    <w:rsid w:val="03A03184"/>
    <w:rsid w:val="03F133CD"/>
    <w:rsid w:val="042D0B14"/>
    <w:rsid w:val="05EB4C31"/>
    <w:rsid w:val="06E363D6"/>
    <w:rsid w:val="07515103"/>
    <w:rsid w:val="08A048B3"/>
    <w:rsid w:val="09B671FF"/>
    <w:rsid w:val="0B1A381C"/>
    <w:rsid w:val="0BD25EA5"/>
    <w:rsid w:val="0DC80FB8"/>
    <w:rsid w:val="0EC3241C"/>
    <w:rsid w:val="0EFB2BE2"/>
    <w:rsid w:val="1158509E"/>
    <w:rsid w:val="11992796"/>
    <w:rsid w:val="11AD363C"/>
    <w:rsid w:val="11C24C0D"/>
    <w:rsid w:val="11F837A7"/>
    <w:rsid w:val="13347445"/>
    <w:rsid w:val="1413460F"/>
    <w:rsid w:val="14D964F6"/>
    <w:rsid w:val="151B08FA"/>
    <w:rsid w:val="15741A24"/>
    <w:rsid w:val="15F94BDE"/>
    <w:rsid w:val="1A3666F2"/>
    <w:rsid w:val="1CF32BED"/>
    <w:rsid w:val="1DFF667C"/>
    <w:rsid w:val="1E041AD4"/>
    <w:rsid w:val="1F1545CE"/>
    <w:rsid w:val="20201CB5"/>
    <w:rsid w:val="203A2B8B"/>
    <w:rsid w:val="21ED0C2D"/>
    <w:rsid w:val="21EE4D6C"/>
    <w:rsid w:val="22C8691D"/>
    <w:rsid w:val="22CE3412"/>
    <w:rsid w:val="257849EA"/>
    <w:rsid w:val="26B16749"/>
    <w:rsid w:val="26CD578F"/>
    <w:rsid w:val="270517D9"/>
    <w:rsid w:val="27C546B8"/>
    <w:rsid w:val="28063D45"/>
    <w:rsid w:val="28593EC9"/>
    <w:rsid w:val="285D4DB2"/>
    <w:rsid w:val="2B733C1D"/>
    <w:rsid w:val="2C016606"/>
    <w:rsid w:val="30394C32"/>
    <w:rsid w:val="344E571C"/>
    <w:rsid w:val="368F68BA"/>
    <w:rsid w:val="37D97E9B"/>
    <w:rsid w:val="394D2895"/>
    <w:rsid w:val="39674EA3"/>
    <w:rsid w:val="39D705A4"/>
    <w:rsid w:val="3A137C35"/>
    <w:rsid w:val="3A1A5C49"/>
    <w:rsid w:val="3BCD4613"/>
    <w:rsid w:val="3C736EF3"/>
    <w:rsid w:val="3CBE7BFC"/>
    <w:rsid w:val="3D8E308F"/>
    <w:rsid w:val="3E7B6A09"/>
    <w:rsid w:val="3ED21037"/>
    <w:rsid w:val="3F356664"/>
    <w:rsid w:val="4161631F"/>
    <w:rsid w:val="41AF4697"/>
    <w:rsid w:val="446472DA"/>
    <w:rsid w:val="45BA2D7B"/>
    <w:rsid w:val="462F3918"/>
    <w:rsid w:val="46ED230A"/>
    <w:rsid w:val="47C76193"/>
    <w:rsid w:val="491E7355"/>
    <w:rsid w:val="493C55C5"/>
    <w:rsid w:val="4D420FCC"/>
    <w:rsid w:val="4D7F0A75"/>
    <w:rsid w:val="4E741831"/>
    <w:rsid w:val="4F1256B3"/>
    <w:rsid w:val="4F623AEF"/>
    <w:rsid w:val="4F781E8C"/>
    <w:rsid w:val="4F794012"/>
    <w:rsid w:val="51CB31E4"/>
    <w:rsid w:val="521844D1"/>
    <w:rsid w:val="557D6C0C"/>
    <w:rsid w:val="566C55E2"/>
    <w:rsid w:val="582C7CB7"/>
    <w:rsid w:val="58CF0A97"/>
    <w:rsid w:val="5996188C"/>
    <w:rsid w:val="5A6E45B7"/>
    <w:rsid w:val="5AC654A5"/>
    <w:rsid w:val="5B571BE6"/>
    <w:rsid w:val="5BA41EF9"/>
    <w:rsid w:val="5C16751F"/>
    <w:rsid w:val="60FD6E6F"/>
    <w:rsid w:val="611F43D1"/>
    <w:rsid w:val="61552322"/>
    <w:rsid w:val="619649BB"/>
    <w:rsid w:val="61F478B7"/>
    <w:rsid w:val="626B35CB"/>
    <w:rsid w:val="6435293E"/>
    <w:rsid w:val="65262EA9"/>
    <w:rsid w:val="671D78B9"/>
    <w:rsid w:val="68BD1FC2"/>
    <w:rsid w:val="698403FA"/>
    <w:rsid w:val="6A9260A0"/>
    <w:rsid w:val="6ABC4ECB"/>
    <w:rsid w:val="6D7F76FD"/>
    <w:rsid w:val="6EA75B03"/>
    <w:rsid w:val="6F744914"/>
    <w:rsid w:val="70FB3B97"/>
    <w:rsid w:val="71970440"/>
    <w:rsid w:val="72572972"/>
    <w:rsid w:val="74F811F5"/>
    <w:rsid w:val="757C5983"/>
    <w:rsid w:val="761855F1"/>
    <w:rsid w:val="78D83818"/>
    <w:rsid w:val="79604DDF"/>
    <w:rsid w:val="7A276FA7"/>
    <w:rsid w:val="7A5E03FB"/>
    <w:rsid w:val="7D603715"/>
    <w:rsid w:val="7E596542"/>
    <w:rsid w:val="7EAC5795"/>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1"/>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638</Words>
  <Characters>3603</Characters>
  <Lines>29</Lines>
  <Paragraphs>7</Paragraphs>
  <TotalTime>26</TotalTime>
  <ScaleCrop>false</ScaleCrop>
  <LinksUpToDate>false</LinksUpToDate>
  <CharactersWithSpaces>4156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2025-05-20T23:43:00Z</dcterms:created>
  <dc:creator>Alain Sultan</dc:creator>
  <cp:lastModifiedBy>cmccQPT</cp:lastModifiedBy>
  <cp:lastPrinted>2001-04-23T09:30:00Z</cp:lastPrinted>
  <dcterms:modified xsi:type="dcterms:W3CDTF">2026-02-11T01:01:20Z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2D018604688541AABC61877595F315BF_13</vt:lpwstr>
  </property>
  <property fmtid="{D5CDD505-2E9C-101B-9397-08002B2CF9AE}" pid="4" name="KSOTemplateDocerSaveRecord">
    <vt:lpwstr>eyJoZGlkIjoiNDgxMTI1MDU0ZjRlZjMzN2NkNTg5YjZlYzcxODk2ZmEiLCJ1c2VySWQiOiIyMzk5MTk1NDAifQ==</vt:lpwstr>
  </property>
</Properties>
</file>